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8A" w:rsidRDefault="006C7D3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9A568A" w:rsidRDefault="009A568A">
      <w:pPr>
        <w:jc w:val="left"/>
      </w:pPr>
    </w:p>
    <w:p w:rsidR="009A568A" w:rsidRDefault="006C7D35">
      <w:pPr>
        <w:spacing w:line="640" w:lineRule="exact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52"/>
          <w:szCs w:val="52"/>
        </w:rPr>
        <w:t>山东省绿色施工科技项目评价指南</w:t>
      </w:r>
    </w:p>
    <w:bookmarkEnd w:id="0"/>
    <w:p w:rsidR="009A568A" w:rsidRDefault="009A568A">
      <w:pPr>
        <w:adjustRightInd w:val="0"/>
        <w:snapToGrid w:val="0"/>
        <w:spacing w:line="520" w:lineRule="exac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9A568A" w:rsidRDefault="006C7D35">
      <w:pPr>
        <w:adjustRightInd w:val="0"/>
        <w:snapToGrid w:val="0"/>
        <w:spacing w:line="64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 xml:space="preserve">第一章  </w:t>
      </w:r>
      <w:r>
        <w:rPr>
          <w:rFonts w:ascii="黑体" w:eastAsia="黑体" w:hAnsi="黑体"/>
          <w:snapToGrid w:val="0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总则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第一条</w:t>
      </w:r>
      <w:r>
        <w:rPr>
          <w:rFonts w:eastAsia="Times New Roman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为贯彻落实国家绿色发展理念，提高工程建设绿色施工水平，推进全生命周期绿色建造，推动实现碳达峰、碳中和，制定本指南。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eastAsia="Times New Roman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第二条</w:t>
      </w:r>
      <w:r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本指南所称绿色施工科技项目（以下简</w:t>
      </w:r>
      <w:r>
        <w:rPr>
          <w:rFonts w:ascii="宋体" w:eastAsia="宋体" w:hAnsi="宋体" w:cs="宋体" w:hint="eastAsia"/>
          <w:kern w:val="0"/>
          <w:sz w:val="32"/>
          <w:szCs w:val="32"/>
        </w:rPr>
        <w:t>称“项目”</w:t>
      </w:r>
      <w:r>
        <w:rPr>
          <w:rFonts w:ascii="宋体" w:hAnsi="宋体" w:cs="宋体" w:hint="eastAsia"/>
          <w:kern w:val="0"/>
          <w:sz w:val="32"/>
          <w:szCs w:val="32"/>
        </w:rPr>
        <w:t>）是指在实施绿色施工过程中应用和创新先进适用技术，在资源节约和环境保护等方面取得显著社会、环境与经济效益，具有辐射带动作用的建设工程施工项目。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eastAsia="Times New Roman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第三条</w:t>
      </w:r>
      <w:r>
        <w:rPr>
          <w:rFonts w:eastAsia="Times New Roman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评价活动遵循分类指导、自愿申报、总结提高、逐步推广和严格过程评价与验收评价的原则。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第四条</w:t>
      </w:r>
      <w:r>
        <w:rPr>
          <w:rFonts w:eastAsia="Times New Roman"/>
          <w:kern w:val="0"/>
          <w:sz w:val="32"/>
          <w:szCs w:val="32"/>
        </w:rPr>
        <w:t xml:space="preserve">  </w:t>
      </w:r>
      <w:r>
        <w:rPr>
          <w:rFonts w:eastAsia="宋体" w:hint="eastAsia"/>
          <w:kern w:val="0"/>
          <w:sz w:val="32"/>
          <w:szCs w:val="32"/>
        </w:rPr>
        <w:t>山东土木建筑学会</w:t>
      </w:r>
      <w:r>
        <w:rPr>
          <w:rFonts w:ascii="宋体" w:hAnsi="宋体" w:cs="宋体" w:hint="eastAsia"/>
          <w:kern w:val="0"/>
          <w:sz w:val="32"/>
          <w:szCs w:val="32"/>
        </w:rPr>
        <w:t>负责项目评价综合管理工作</w:t>
      </w:r>
      <w:r>
        <w:rPr>
          <w:rFonts w:ascii="宋体" w:eastAsia="宋体" w:hAnsi="宋体" w:cs="宋体" w:hint="eastAsia"/>
          <w:kern w:val="0"/>
          <w:sz w:val="32"/>
          <w:szCs w:val="32"/>
        </w:rPr>
        <w:t>，并成立专家库加强对评价活动的技术指导。</w:t>
      </w:r>
    </w:p>
    <w:p w:rsidR="009A568A" w:rsidRDefault="009A568A">
      <w:pPr>
        <w:adjustRightInd w:val="0"/>
        <w:snapToGrid w:val="0"/>
        <w:spacing w:line="52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</w:p>
    <w:p w:rsidR="009A568A" w:rsidRDefault="006C7D35">
      <w:pPr>
        <w:adjustRightInd w:val="0"/>
        <w:snapToGrid w:val="0"/>
        <w:spacing w:line="64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第二章</w:t>
      </w:r>
      <w:r>
        <w:rPr>
          <w:rFonts w:ascii="黑体" w:eastAsia="黑体" w:hAnsi="黑体"/>
          <w:snapToGrid w:val="0"/>
          <w:kern w:val="0"/>
          <w:sz w:val="32"/>
          <w:szCs w:val="32"/>
        </w:rPr>
        <w:t xml:space="preserve"> 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 xml:space="preserve">  </w:t>
      </w:r>
      <w:r>
        <w:rPr>
          <w:rFonts w:ascii="黑体" w:eastAsia="黑体" w:hAnsi="黑体"/>
          <w:snapToGrid w:val="0"/>
          <w:kern w:val="0"/>
          <w:sz w:val="32"/>
          <w:szCs w:val="32"/>
        </w:rPr>
        <w:t xml:space="preserve"> 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申  报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第五条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项目</w:t>
      </w:r>
      <w:r>
        <w:rPr>
          <w:rFonts w:ascii="宋体" w:eastAsia="宋体" w:hAnsi="宋体" w:cs="宋体" w:hint="eastAsia"/>
          <w:kern w:val="0"/>
          <w:sz w:val="32"/>
          <w:szCs w:val="32"/>
        </w:rPr>
        <w:t>评价由申报单位自愿申报。申报单位应为施工总承包单位，鼓励工程总承包单位或建设、设计、施工、监理等相关单位联合申报。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第六条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满足下列条件的项目均可申报：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</w:t>
      </w:r>
      <w:bookmarkStart w:id="1" w:name="_Hlk73483242"/>
      <w:r>
        <w:rPr>
          <w:rFonts w:ascii="宋体" w:eastAsia="宋体" w:hAnsi="宋体" w:cs="宋体" w:hint="eastAsia"/>
          <w:kern w:val="0"/>
          <w:sz w:val="32"/>
          <w:szCs w:val="32"/>
        </w:rPr>
        <w:t>工程建设程序符合相关法律法规要求，已取得施工许可证</w:t>
      </w: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且主体结构尚未完工</w:t>
      </w:r>
      <w:bookmarkEnd w:id="1"/>
      <w:r>
        <w:rPr>
          <w:rFonts w:ascii="宋体" w:eastAsia="宋体" w:hAnsi="宋体" w:cs="宋体" w:hint="eastAsia"/>
          <w:kern w:val="0"/>
          <w:sz w:val="32"/>
          <w:szCs w:val="32"/>
        </w:rPr>
        <w:t>，已建立绿色施工管理体系，并依据有关标准编制了绿色施工方案；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2．工程建设、设计、施工、监理等相关单位支持配合，具备开展绿色施工的条件与环境；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3．在项目实施过程中，能够结合项目特点，组织绿色施工技术应用、攻关和创新；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4．预期社会、环境与经济效益显著，具有一定的辐射带动作用。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第七条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满足下列条件的项目优先列入评价计划：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1．项目类别及规模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（1）房屋建筑工程：单体建筑面积1万平方米（含，下同）以上，或组团建筑面积3万平方米以上；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（2）市政基础设施工程及其他类工程：项目投资在8000万元以上；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（3）既有房屋建筑或市政基础设施改扩建工程：项目投资在5000万元以上；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（4）应用先导、高新技术的项目可不受规模限制。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2．按照绿色建筑一星级及以上要求进行设计的项目。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第八条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下列项目不列入评价范围：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1．不符合国家产业政策，使用国家主管部门以及行业明令禁止使用或者淘汰的材料、技术、工艺和设备；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2．由于设计、施工等原因而存在质量、安全隐患、功能性缺陷的工程；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3．发生重大违规违纪事件；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4．工程建设过程中发生过一般及以上质量事故、一般及以上安全事故和环境事故的工程。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第九条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申报与立项工作按下列程序进行：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1．申报单位填写申报书；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2．山东省各地市行业主管部门或其委托的学（协）会进行推荐；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3．山东土木建筑学会组织立项评审；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4．通过立项评审且公示无异议的，</w:t>
      </w:r>
      <w:bookmarkStart w:id="2" w:name="_Hlk73483430"/>
      <w:r>
        <w:rPr>
          <w:rFonts w:ascii="宋体" w:eastAsia="宋体" w:hAnsi="宋体" w:cs="宋体" w:hint="eastAsia"/>
          <w:kern w:val="0"/>
          <w:sz w:val="32"/>
          <w:szCs w:val="32"/>
        </w:rPr>
        <w:t>经审定</w:t>
      </w:r>
      <w:bookmarkEnd w:id="2"/>
      <w:r>
        <w:rPr>
          <w:rFonts w:ascii="宋体" w:eastAsia="宋体" w:hAnsi="宋体" w:cs="宋体" w:hint="eastAsia"/>
          <w:kern w:val="0"/>
          <w:sz w:val="32"/>
          <w:szCs w:val="32"/>
        </w:rPr>
        <w:t>并列入评价计划。</w:t>
      </w:r>
    </w:p>
    <w:p w:rsidR="009A568A" w:rsidRDefault="009A568A">
      <w:pPr>
        <w:adjustRightInd w:val="0"/>
        <w:snapToGrid w:val="0"/>
        <w:spacing w:line="520" w:lineRule="exact"/>
        <w:jc w:val="center"/>
        <w:rPr>
          <w:rFonts w:eastAsia="Times New Roman"/>
          <w:kern w:val="0"/>
          <w:sz w:val="32"/>
          <w:szCs w:val="32"/>
        </w:rPr>
      </w:pPr>
    </w:p>
    <w:p w:rsidR="009A568A" w:rsidRDefault="006C7D35">
      <w:pPr>
        <w:adjustRightInd w:val="0"/>
        <w:snapToGrid w:val="0"/>
        <w:spacing w:line="64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第三章</w:t>
      </w:r>
      <w:r>
        <w:rPr>
          <w:rFonts w:ascii="黑体" w:eastAsia="黑体" w:hAnsi="黑体"/>
          <w:kern w:val="0"/>
          <w:sz w:val="32"/>
          <w:szCs w:val="32"/>
        </w:rPr>
        <w:t xml:space="preserve">    </w:t>
      </w:r>
      <w:r>
        <w:rPr>
          <w:rFonts w:ascii="黑体" w:eastAsia="黑体" w:hAnsi="黑体" w:hint="eastAsia"/>
          <w:kern w:val="0"/>
          <w:sz w:val="32"/>
          <w:szCs w:val="32"/>
        </w:rPr>
        <w:t>评  价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第十条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kern w:val="0"/>
          <w:sz w:val="32"/>
          <w:szCs w:val="32"/>
        </w:rPr>
        <w:t>山东土木建筑学会按《建筑与市政工程绿色施工评价标准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>》</w:t>
      </w:r>
      <w:r>
        <w:rPr>
          <w:rFonts w:ascii="Times New Roman" w:eastAsia="宋体" w:hAnsi="Times New Roman" w:cs="Times New Roman"/>
          <w:kern w:val="0"/>
          <w:sz w:val="32"/>
          <w:szCs w:val="32"/>
        </w:rPr>
        <w:t>DB 37/T 50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>87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>及《山东</w:t>
      </w:r>
      <w:r>
        <w:rPr>
          <w:rFonts w:eastAsia="宋体" w:cs="Times New Roman" w:hint="eastAsia"/>
          <w:kern w:val="0"/>
          <w:sz w:val="32"/>
          <w:szCs w:val="32"/>
        </w:rPr>
        <w:t>省绿色施工科技项目评价指标》</w:t>
      </w:r>
      <w:r>
        <w:rPr>
          <w:rFonts w:ascii="宋体" w:eastAsia="宋体" w:hAnsi="宋体" w:cs="宋体" w:hint="eastAsia"/>
          <w:kern w:val="0"/>
          <w:sz w:val="32"/>
          <w:szCs w:val="32"/>
        </w:rPr>
        <w:t>组织对已列入计划的项目进行评价。评价工作分中期评价和验收评价两个阶段。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第十一条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中期评价要求：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1．主体工程完成之前，申报单位提出中期评价申请。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2．山东土木建筑学会成立专家组，对</w:t>
      </w:r>
      <w:r>
        <w:rPr>
          <w:rFonts w:eastAsia="宋体" w:cs="Times New Roman" w:hint="eastAsia"/>
          <w:kern w:val="0"/>
          <w:sz w:val="32"/>
          <w:szCs w:val="32"/>
        </w:rPr>
        <w:t>项目</w:t>
      </w:r>
      <w:r>
        <w:rPr>
          <w:rFonts w:ascii="宋体" w:eastAsia="宋体" w:hAnsi="宋体" w:cs="宋体" w:hint="eastAsia"/>
          <w:kern w:val="0"/>
          <w:sz w:val="32"/>
          <w:szCs w:val="32"/>
        </w:rPr>
        <w:t>实施情况进行现场评价，出具中期评价报告。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3．申报单位根据中期评价意见进行整改，并作为项目评价验收的依据。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eastAsia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第十二条</w:t>
      </w:r>
      <w:r>
        <w:rPr>
          <w:rFonts w:eastAsia="Times New Roman"/>
          <w:kern w:val="0"/>
          <w:sz w:val="32"/>
          <w:szCs w:val="32"/>
        </w:rPr>
        <w:t xml:space="preserve">  </w:t>
      </w:r>
      <w:r>
        <w:rPr>
          <w:rFonts w:eastAsia="宋体" w:hint="eastAsia"/>
          <w:kern w:val="0"/>
          <w:sz w:val="32"/>
          <w:szCs w:val="32"/>
        </w:rPr>
        <w:t>验收评价要求：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</w:t>
      </w:r>
      <w:r>
        <w:rPr>
          <w:rFonts w:ascii="宋体" w:hAnsi="宋体" w:cs="宋体" w:hint="eastAsia"/>
          <w:kern w:val="0"/>
          <w:sz w:val="32"/>
          <w:szCs w:val="32"/>
        </w:rPr>
        <w:t>工程竣工验收合格之日起2个月内，申报单位提出验收评价申请。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2．山东土木建筑学会成立验收委员会，对</w:t>
      </w:r>
      <w:r>
        <w:rPr>
          <w:rFonts w:eastAsia="宋体" w:cs="Times New Roman" w:hint="eastAsia"/>
          <w:kern w:val="0"/>
          <w:sz w:val="32"/>
          <w:szCs w:val="32"/>
        </w:rPr>
        <w:t>项目</w:t>
      </w:r>
      <w:r>
        <w:rPr>
          <w:rFonts w:ascii="宋体" w:eastAsia="宋体" w:hAnsi="宋体" w:cs="宋体" w:hint="eastAsia"/>
          <w:kern w:val="0"/>
          <w:sz w:val="32"/>
          <w:szCs w:val="32"/>
        </w:rPr>
        <w:t>实施情况进行验收评价，出具验收评价报告。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第十三条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验收评价申请资料包括：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1．项目验收申请书；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2．中期核查评价报告及整改情况；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3．工程竣工验收文件及资料；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4．项目验收自评表；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5．总结报告及实施记录；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6．相关单位的书面评价意见；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7．绿色建造技术汇总表、推广建议。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第十四条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验收评价的主要内容：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1．提供的验收评审资料是否完整齐全、真实有效；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2．是否完成了申报书中提出的全部内容；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3．主要指标是否达到评价指标要求；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4．对中期评价中提出的意见是否进行了整改；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bookmarkStart w:id="3" w:name="_Hlk73483696"/>
      <w:r>
        <w:rPr>
          <w:rFonts w:ascii="宋体" w:eastAsia="宋体" w:hAnsi="宋体" w:cs="宋体" w:hint="eastAsia"/>
          <w:kern w:val="0"/>
          <w:sz w:val="32"/>
          <w:szCs w:val="32"/>
        </w:rPr>
        <w:t>5．实施过程中研发技术成果的创新性、先进性、成熟程度、应用价值及推广前景。</w:t>
      </w:r>
      <w:bookmarkEnd w:id="3"/>
    </w:p>
    <w:p w:rsidR="009A568A" w:rsidRDefault="006C7D35">
      <w:pPr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第十五条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通过验收评价且公示无异议的，由山东土木建筑学会负责审定、公布，并颁发证书。</w:t>
      </w:r>
    </w:p>
    <w:p w:rsidR="009A568A" w:rsidRDefault="009A568A">
      <w:pPr>
        <w:adjustRightInd w:val="0"/>
        <w:snapToGrid w:val="0"/>
        <w:spacing w:line="52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</w:p>
    <w:p w:rsidR="009A568A" w:rsidRDefault="006C7D35">
      <w:pPr>
        <w:adjustRightInd w:val="0"/>
        <w:snapToGrid w:val="0"/>
        <w:spacing w:line="64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第四章    激励机制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第十六条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bookmarkStart w:id="4" w:name="_Hlk73481680"/>
      <w:r>
        <w:rPr>
          <w:rFonts w:ascii="宋体" w:eastAsia="宋体" w:hAnsi="宋体" w:cs="宋体" w:hint="eastAsia"/>
          <w:kern w:val="0"/>
          <w:sz w:val="32"/>
          <w:szCs w:val="32"/>
        </w:rPr>
        <w:t>对通过验收评价的</w:t>
      </w:r>
      <w:r>
        <w:rPr>
          <w:rFonts w:eastAsia="宋体" w:cs="Times New Roman" w:hint="eastAsia"/>
          <w:kern w:val="0"/>
          <w:sz w:val="32"/>
          <w:szCs w:val="32"/>
        </w:rPr>
        <w:t>项目、成果</w:t>
      </w:r>
      <w:r>
        <w:rPr>
          <w:rFonts w:ascii="宋体" w:eastAsia="宋体" w:hAnsi="宋体" w:cs="宋体" w:hint="eastAsia"/>
          <w:kern w:val="0"/>
          <w:sz w:val="32"/>
          <w:szCs w:val="32"/>
        </w:rPr>
        <w:t>及参建单位和个人，可优先推荐参加山东土木建筑科学技术奖、山东省土木建筑工程建造技术创新成果、建筑应用创新大奖、中国房地产业协会科学技术奖、茅以升科学技术奖（建造师奖）、中国土木工程詹天佑奖（含优秀住宅小区金奖）等奖项的评选。</w:t>
      </w:r>
      <w:bookmarkEnd w:id="4"/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第十七条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已被列入评价计划的项目，出现第八条或下列情况之一的，取消评价资格，已完成评价的，撤销评价结论：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1．申报单位自行申请取消；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2．实施记录及支撑材料有剽窃、弄虚作假等问题；</w:t>
      </w:r>
    </w:p>
    <w:p w:rsidR="009A568A" w:rsidRDefault="006C7D35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3．中期评价结论为不合格。</w:t>
      </w:r>
    </w:p>
    <w:p w:rsidR="009A568A" w:rsidRDefault="009A568A">
      <w:pPr>
        <w:adjustRightInd w:val="0"/>
        <w:snapToGrid w:val="0"/>
        <w:spacing w:line="52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9A568A" w:rsidRDefault="006C7D35">
      <w:pPr>
        <w:adjustRightInd w:val="0"/>
        <w:snapToGrid w:val="0"/>
        <w:spacing w:line="6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第五章  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附  则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  <w:rPr>
          <w:rFonts w:eastAsia="Times New Roman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第十八条</w:t>
      </w:r>
      <w:r>
        <w:rPr>
          <w:rFonts w:eastAsia="Times New Roman"/>
          <w:snapToGrid w:val="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本指南由</w:t>
      </w:r>
      <w:r>
        <w:rPr>
          <w:rFonts w:ascii="宋体" w:eastAsia="宋体" w:hAnsi="宋体" w:cs="宋体" w:hint="eastAsia"/>
          <w:kern w:val="0"/>
          <w:sz w:val="32"/>
          <w:szCs w:val="32"/>
        </w:rPr>
        <w:t>山东土木建筑学会</w:t>
      </w:r>
      <w:r>
        <w:rPr>
          <w:rFonts w:ascii="宋体" w:hAnsi="宋体" w:cs="宋体" w:hint="eastAsia"/>
          <w:kern w:val="0"/>
          <w:sz w:val="32"/>
          <w:szCs w:val="32"/>
        </w:rPr>
        <w:t>负责解释。</w:t>
      </w:r>
    </w:p>
    <w:p w:rsidR="009A568A" w:rsidRDefault="006C7D35">
      <w:pPr>
        <w:adjustRightInd w:val="0"/>
        <w:snapToGrid w:val="0"/>
        <w:spacing w:line="640" w:lineRule="exact"/>
        <w:ind w:firstLineChars="200" w:firstLine="640"/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第十九条</w:t>
      </w:r>
      <w:r>
        <w:rPr>
          <w:rFonts w:eastAsia="Times New Roman"/>
          <w:snapToGrid w:val="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本指南自发布之日起执行。</w:t>
      </w:r>
    </w:p>
    <w:p w:rsidR="009A568A" w:rsidRDefault="009A568A">
      <w:pPr>
        <w:jc w:val="left"/>
      </w:pPr>
    </w:p>
    <w:sectPr w:rsidR="009A568A">
      <w:footerReference w:type="default" r:id="rId8"/>
      <w:pgSz w:w="11906" w:h="16838"/>
      <w:pgMar w:top="1270" w:right="1349" w:bottom="1270" w:left="134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A78" w:rsidRDefault="00C25A78">
      <w:r>
        <w:separator/>
      </w:r>
    </w:p>
  </w:endnote>
  <w:endnote w:type="continuationSeparator" w:id="0">
    <w:p w:rsidR="00C25A78" w:rsidRDefault="00C2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8A" w:rsidRDefault="002A669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1905" t="0" r="0" b="3810"/>
              <wp:wrapNone/>
              <wp:docPr id="9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68A" w:rsidRDefault="006C7D3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" filled="f" stroked="f">
              <v:textbox style="mso-fit-shape-to-text:t" inset="0,0,0,0">
                <w:txbxContent>
                  <w:p w:rsidR="009A568A" w:rsidRDefault="006C7D3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A78" w:rsidRDefault="00C25A78">
      <w:r>
        <w:separator/>
      </w:r>
    </w:p>
  </w:footnote>
  <w:footnote w:type="continuationSeparator" w:id="0">
    <w:p w:rsidR="00C25A78" w:rsidRDefault="00C2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58A0"/>
    <w:multiLevelType w:val="singleLevel"/>
    <w:tmpl w:val="0B8358A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E"/>
    <w:rsid w:val="000036F6"/>
    <w:rsid w:val="00105D25"/>
    <w:rsid w:val="001D7EFE"/>
    <w:rsid w:val="00284907"/>
    <w:rsid w:val="00295E72"/>
    <w:rsid w:val="002A669A"/>
    <w:rsid w:val="00350519"/>
    <w:rsid w:val="004B06F7"/>
    <w:rsid w:val="004D2062"/>
    <w:rsid w:val="004E39EE"/>
    <w:rsid w:val="006C7D35"/>
    <w:rsid w:val="007635A4"/>
    <w:rsid w:val="007E4305"/>
    <w:rsid w:val="00991B0E"/>
    <w:rsid w:val="009A568A"/>
    <w:rsid w:val="009E2283"/>
    <w:rsid w:val="00B16D43"/>
    <w:rsid w:val="00C25A78"/>
    <w:rsid w:val="00C352CF"/>
    <w:rsid w:val="00CB6022"/>
    <w:rsid w:val="00E14E8E"/>
    <w:rsid w:val="00F81D68"/>
    <w:rsid w:val="00F85EED"/>
    <w:rsid w:val="0ABC7339"/>
    <w:rsid w:val="10A01BED"/>
    <w:rsid w:val="175108B6"/>
    <w:rsid w:val="29827A7F"/>
    <w:rsid w:val="38410C58"/>
    <w:rsid w:val="3BFA05C4"/>
    <w:rsid w:val="469B39AB"/>
    <w:rsid w:val="48AF5623"/>
    <w:rsid w:val="4CDA7A7F"/>
    <w:rsid w:val="5C525C3F"/>
    <w:rsid w:val="678F36D6"/>
    <w:rsid w:val="67933958"/>
    <w:rsid w:val="6A8B3EFA"/>
    <w:rsid w:val="6EEA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75B1833-AD2D-4C24-B02E-7377035A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right" w:leader="dot" w:pos="9628"/>
      </w:tabs>
      <w:spacing w:after="100" w:line="259" w:lineRule="auto"/>
      <w:ind w:left="220"/>
      <w:jc w:val="center"/>
    </w:pPr>
    <w:rPr>
      <w:rFonts w:cs="Times New Roman"/>
      <w:kern w:val="0"/>
      <w:sz w:val="22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2022-03-23T08:43:00Z</cp:lastPrinted>
  <dcterms:created xsi:type="dcterms:W3CDTF">2022-04-06T08:48:00Z</dcterms:created>
  <dcterms:modified xsi:type="dcterms:W3CDTF">2022-04-06T08:51:00Z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6CBB6C1982F84A61A1D0A1A7084BC964</vt:lpwstr>
  </property>
</Properties>
</file>